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28" w:rsidRDefault="004C1B28">
      <w:pPr>
        <w:jc w:val="right"/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</w:rPr>
        <w:t>Board Committees</w:t>
      </w:r>
    </w:p>
    <w:p w:rsidR="0023580D" w:rsidRDefault="0023580D" w:rsidP="0023580D"/>
    <w:p w:rsidR="004C1B28" w:rsidRPr="0023580D" w:rsidRDefault="006A4CB9" w:rsidP="00235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3580D" w:rsidRDefault="0023580D" w:rsidP="0023580D"/>
    <w:p w:rsidR="004C1B28" w:rsidRDefault="004C1B28">
      <w:pPr>
        <w:jc w:val="right"/>
      </w:pPr>
    </w:p>
    <w:p w:rsidR="004C1B28" w:rsidRDefault="004C1B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FINANCE/AUDIT COMMITTEE</w:t>
      </w:r>
    </w:p>
    <w:p w:rsidR="004C1B28" w:rsidRDefault="004C1B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Reference</w:t>
      </w:r>
    </w:p>
    <w:p w:rsidR="004C1B28" w:rsidRDefault="004C1B28">
      <w:pPr>
        <w:jc w:val="center"/>
      </w:pPr>
    </w:p>
    <w:p w:rsidR="006079A9" w:rsidRDefault="006079A9">
      <w:pPr>
        <w:jc w:val="center"/>
      </w:pPr>
    </w:p>
    <w:p w:rsidR="004C1B28" w:rsidRDefault="004C1B28">
      <w:pPr>
        <w:ind w:left="720" w:hanging="720"/>
        <w:jc w:val="both"/>
        <w:rPr>
          <w:b/>
          <w:bCs/>
          <w:smallCaps/>
          <w:u w:val="single"/>
        </w:rPr>
      </w:pPr>
      <w:r>
        <w:rPr>
          <w:b/>
          <w:bCs/>
          <w:smallCaps/>
        </w:rPr>
        <w:t>1.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>Status</w:t>
      </w:r>
    </w:p>
    <w:p w:rsidR="004C1B28" w:rsidRDefault="004C1B28">
      <w:pPr>
        <w:ind w:left="720" w:right="-144" w:hanging="720"/>
        <w:jc w:val="both"/>
      </w:pPr>
      <w:r>
        <w:tab/>
        <w:t>The Finance/Audit Committee is a standing committee of the Board with reporting responsibility to the Board.</w:t>
      </w:r>
    </w:p>
    <w:p w:rsidR="004C1B28" w:rsidRDefault="004C1B28">
      <w:pPr>
        <w:ind w:left="720" w:hanging="720"/>
        <w:jc w:val="both"/>
        <w:rPr>
          <w:b/>
          <w:bCs/>
          <w:smallCaps/>
        </w:rPr>
      </w:pPr>
    </w:p>
    <w:p w:rsidR="004C1B28" w:rsidRDefault="004C1B28">
      <w:pPr>
        <w:ind w:left="720" w:hanging="720"/>
        <w:jc w:val="both"/>
        <w:rPr>
          <w:b/>
          <w:bCs/>
          <w:smallCaps/>
          <w:u w:val="single"/>
        </w:rPr>
      </w:pPr>
      <w:r>
        <w:rPr>
          <w:b/>
          <w:bCs/>
          <w:smallCaps/>
        </w:rPr>
        <w:t>2.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>Role of the Committee:</w:t>
      </w: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720"/>
        <w:jc w:val="both"/>
      </w:pPr>
    </w:p>
    <w:p w:rsidR="007C7B12" w:rsidRDefault="007C7B12" w:rsidP="006D1735">
      <w:pPr>
        <w:tabs>
          <w:tab w:val="left" w:pos="1260"/>
          <w:tab w:val="left" w:pos="1620"/>
        </w:tabs>
        <w:spacing w:line="240" w:lineRule="atLeast"/>
        <w:ind w:left="1260" w:hanging="540"/>
        <w:jc w:val="both"/>
      </w:pPr>
      <w:r>
        <w:t xml:space="preserve">a. </w:t>
      </w:r>
      <w:r>
        <w:tab/>
        <w:t xml:space="preserve">Review and </w:t>
      </w:r>
      <w:r w:rsidRPr="006A4CB9">
        <w:t>recommend approval of</w:t>
      </w:r>
      <w:r w:rsidR="00735EDF" w:rsidRPr="006A4CB9">
        <w:t xml:space="preserve"> </w:t>
      </w:r>
      <w:r w:rsidRPr="006A4CB9">
        <w:t xml:space="preserve">the financial information that will be provided to Government and other stakeholders and ensure that this information accurately represents the business activities of the organization;  </w:t>
      </w:r>
    </w:p>
    <w:p w:rsidR="006A4CB9" w:rsidRDefault="006A4CB9">
      <w:pPr>
        <w:tabs>
          <w:tab w:val="left" w:pos="1260"/>
          <w:tab w:val="left" w:pos="1620"/>
        </w:tabs>
        <w:spacing w:line="240" w:lineRule="atLeast"/>
        <w:ind w:left="720"/>
        <w:jc w:val="both"/>
        <w:rPr>
          <w:strike/>
        </w:rPr>
      </w:pPr>
    </w:p>
    <w:p w:rsidR="007C7B12" w:rsidRDefault="0023580D" w:rsidP="006D1735">
      <w:pPr>
        <w:tabs>
          <w:tab w:val="left" w:pos="1260"/>
          <w:tab w:val="left" w:pos="1620"/>
        </w:tabs>
        <w:spacing w:line="240" w:lineRule="atLeast"/>
        <w:ind w:left="1260" w:hanging="540"/>
        <w:jc w:val="both"/>
      </w:pPr>
      <w:r>
        <w:t>b</w:t>
      </w:r>
      <w:r w:rsidR="004C1B28">
        <w:t>.</w:t>
      </w:r>
      <w:r w:rsidR="004C1B28">
        <w:tab/>
        <w:t xml:space="preserve">Review </w:t>
      </w:r>
      <w:r w:rsidR="007C7B12" w:rsidRPr="006A4CB9">
        <w:t xml:space="preserve">the College’s Financial Statements, </w:t>
      </w:r>
      <w:r w:rsidR="004C1B28">
        <w:t xml:space="preserve">annual operating </w:t>
      </w:r>
      <w:r w:rsidR="007C7B12">
        <w:t xml:space="preserve">budget and capital budget.  </w:t>
      </w:r>
    </w:p>
    <w:p w:rsidR="0023580D" w:rsidRDefault="0023580D" w:rsidP="007C7B12">
      <w:pPr>
        <w:tabs>
          <w:tab w:val="left" w:pos="720"/>
          <w:tab w:val="left" w:pos="1620"/>
        </w:tabs>
        <w:spacing w:line="240" w:lineRule="atLeast"/>
        <w:ind w:left="720" w:hanging="720"/>
        <w:jc w:val="both"/>
      </w:pPr>
    </w:p>
    <w:p w:rsidR="007C7B12" w:rsidRDefault="0023580D" w:rsidP="006D1735">
      <w:pPr>
        <w:tabs>
          <w:tab w:val="left" w:pos="1260"/>
          <w:tab w:val="left" w:pos="1620"/>
        </w:tabs>
        <w:spacing w:line="240" w:lineRule="atLeast"/>
        <w:ind w:left="1260" w:hanging="540"/>
        <w:jc w:val="both"/>
        <w:rPr>
          <w:u w:val="single"/>
        </w:rPr>
      </w:pPr>
      <w:r>
        <w:t>c</w:t>
      </w:r>
      <w:r w:rsidR="004C1B28">
        <w:t>.</w:t>
      </w:r>
      <w:r w:rsidR="004C1B28">
        <w:tab/>
      </w:r>
      <w:r w:rsidR="007C7B12" w:rsidRPr="006079A9">
        <w:t>Review and recommend approval of</w:t>
      </w:r>
      <w:r w:rsidR="00735EDF" w:rsidRPr="006079A9">
        <w:t xml:space="preserve"> </w:t>
      </w:r>
      <w:r w:rsidR="007C7B12" w:rsidRPr="006079A9">
        <w:t>the systems of risk management and the internal controls established by management;</w:t>
      </w: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720"/>
        <w:jc w:val="both"/>
        <w:rPr>
          <w:u w:val="single"/>
        </w:rPr>
      </w:pPr>
    </w:p>
    <w:p w:rsidR="007C7B12" w:rsidRPr="00F202F9" w:rsidRDefault="007C7B12" w:rsidP="00F202F9">
      <w:pPr>
        <w:numPr>
          <w:ilvl w:val="0"/>
          <w:numId w:val="1"/>
        </w:numPr>
        <w:tabs>
          <w:tab w:val="clear" w:pos="1080"/>
          <w:tab w:val="left" w:pos="1260"/>
          <w:tab w:val="left" w:pos="1620"/>
        </w:tabs>
        <w:spacing w:line="240" w:lineRule="atLeast"/>
        <w:ind w:left="1260" w:hanging="540"/>
        <w:jc w:val="both"/>
      </w:pPr>
      <w:r w:rsidRPr="007C7B12">
        <w:t xml:space="preserve">Review proposals received in the Audit Tendering Process and recommend the </w:t>
      </w:r>
      <w:r w:rsidR="00F202F9">
        <w:t xml:space="preserve"> </w:t>
      </w:r>
      <w:r w:rsidRPr="007C7B12">
        <w:t xml:space="preserve">appointment </w:t>
      </w:r>
      <w:r w:rsidRPr="006079A9">
        <w:t>and compensation of the external auditor</w:t>
      </w:r>
      <w:r w:rsidR="00F202F9" w:rsidRPr="00F202F9">
        <w:t>.</w:t>
      </w:r>
    </w:p>
    <w:p w:rsidR="006D1735" w:rsidRDefault="006D1735" w:rsidP="006D1735">
      <w:pPr>
        <w:tabs>
          <w:tab w:val="left" w:pos="1260"/>
          <w:tab w:val="left" w:pos="1620"/>
        </w:tabs>
        <w:spacing w:line="240" w:lineRule="atLeast"/>
        <w:ind w:left="720"/>
        <w:jc w:val="both"/>
        <w:rPr>
          <w:u w:val="single"/>
        </w:rPr>
      </w:pP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720"/>
        <w:jc w:val="both"/>
      </w:pPr>
      <w:r>
        <w:t xml:space="preserve">The external auditors shall be engaged by the </w:t>
      </w:r>
      <w:r w:rsidR="00F202F9">
        <w:t>B</w:t>
      </w:r>
      <w:r>
        <w:t>oar</w:t>
      </w:r>
      <w:r w:rsidR="009B5955">
        <w:t xml:space="preserve">d, not by management and shall </w:t>
      </w:r>
      <w:r>
        <w:t>report to the Audit Committee.  From time to time, the Audit Committee may meet with the external auditors without management present.  Any work to be performed by the external auditors</w:t>
      </w:r>
      <w:r w:rsidR="006079A9">
        <w:t xml:space="preserve"> </w:t>
      </w:r>
      <w:r>
        <w:t>in addition to audit duties shall be pre-approved by the Board on the recommendation of the Audit Committee.</w:t>
      </w: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720"/>
        <w:jc w:val="both"/>
      </w:pPr>
    </w:p>
    <w:p w:rsidR="004C1B28" w:rsidRDefault="004C1B28">
      <w:pPr>
        <w:tabs>
          <w:tab w:val="left" w:pos="1260"/>
          <w:tab w:val="left" w:pos="1620"/>
        </w:tabs>
        <w:spacing w:line="240" w:lineRule="atLeast"/>
        <w:ind w:left="720"/>
        <w:jc w:val="both"/>
      </w:pPr>
      <w:r>
        <w:t>e.</w:t>
      </w:r>
      <w:r>
        <w:tab/>
        <w:t>Ensure support of College and Board objectives as defined by the Strategic Plan.</w:t>
      </w: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720"/>
        <w:jc w:val="both"/>
      </w:pPr>
    </w:p>
    <w:p w:rsidR="007C7B12" w:rsidRDefault="007C7B12">
      <w:pPr>
        <w:tabs>
          <w:tab w:val="left" w:pos="1260"/>
          <w:tab w:val="left" w:pos="1620"/>
        </w:tabs>
        <w:spacing w:line="240" w:lineRule="atLeast"/>
        <w:ind w:left="1260" w:hanging="540"/>
        <w:jc w:val="both"/>
      </w:pPr>
    </w:p>
    <w:p w:rsidR="007C7B12" w:rsidRDefault="007C7B12">
      <w:pPr>
        <w:jc w:val="both"/>
        <w:rPr>
          <w:b/>
          <w:bCs/>
          <w:smallCaps/>
        </w:rPr>
      </w:pPr>
    </w:p>
    <w:p w:rsidR="004C1B28" w:rsidRDefault="004C1B28">
      <w:pPr>
        <w:jc w:val="both"/>
      </w:pPr>
      <w:r>
        <w:rPr>
          <w:b/>
          <w:bCs/>
          <w:smallCaps/>
        </w:rPr>
        <w:t>3.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>Membership</w:t>
      </w:r>
      <w:r>
        <w:rPr>
          <w:b/>
          <w:bCs/>
          <w:smallCaps/>
        </w:rPr>
        <w:t>:</w:t>
      </w:r>
    </w:p>
    <w:p w:rsidR="0023580D" w:rsidRPr="006079A9" w:rsidRDefault="004C1B28" w:rsidP="006D1735">
      <w:pPr>
        <w:tabs>
          <w:tab w:val="left" w:pos="720"/>
          <w:tab w:val="left" w:pos="1260"/>
          <w:tab w:val="left" w:pos="1620"/>
        </w:tabs>
        <w:ind w:left="1260" w:hanging="540"/>
        <w:jc w:val="both"/>
      </w:pPr>
      <w:r>
        <w:t>a.</w:t>
      </w:r>
      <w:r>
        <w:tab/>
      </w:r>
      <w:r w:rsidR="0023580D" w:rsidRPr="006079A9">
        <w:t xml:space="preserve">Audit Committee members shall be financially literate and at least one member </w:t>
      </w:r>
      <w:r w:rsidR="00735EDF" w:rsidRPr="006079A9">
        <w:t xml:space="preserve">should </w:t>
      </w:r>
      <w:r w:rsidR="0023580D" w:rsidRPr="006079A9">
        <w:t xml:space="preserve">have </w:t>
      </w:r>
      <w:r w:rsidR="00735EDF" w:rsidRPr="006079A9">
        <w:t xml:space="preserve">a financial designation </w:t>
      </w:r>
      <w:r w:rsidR="0023580D" w:rsidRPr="006079A9">
        <w:t>or rel</w:t>
      </w:r>
      <w:r w:rsidR="00735EDF" w:rsidRPr="006079A9">
        <w:t xml:space="preserve">evant </w:t>
      </w:r>
      <w:r w:rsidR="0023580D" w:rsidRPr="006079A9">
        <w:t>financial management expertise.</w:t>
      </w:r>
    </w:p>
    <w:p w:rsidR="0023580D" w:rsidRPr="0023580D" w:rsidRDefault="0023580D">
      <w:pPr>
        <w:tabs>
          <w:tab w:val="left" w:pos="720"/>
          <w:tab w:val="left" w:pos="1260"/>
          <w:tab w:val="left" w:pos="1620"/>
        </w:tabs>
        <w:ind w:left="720"/>
        <w:jc w:val="both"/>
        <w:rPr>
          <w:u w:val="single"/>
        </w:rPr>
      </w:pPr>
    </w:p>
    <w:p w:rsidR="004C1B28" w:rsidRDefault="0023580D">
      <w:pPr>
        <w:tabs>
          <w:tab w:val="left" w:pos="720"/>
          <w:tab w:val="left" w:pos="1260"/>
          <w:tab w:val="left" w:pos="1620"/>
        </w:tabs>
        <w:ind w:left="720"/>
        <w:jc w:val="both"/>
      </w:pPr>
      <w:r>
        <w:t>b.</w:t>
      </w:r>
      <w:r>
        <w:tab/>
      </w:r>
      <w:r w:rsidR="004C1B28">
        <w:t xml:space="preserve">The membership of the Finance/Audit Committee shall </w:t>
      </w:r>
      <w:r w:rsidR="00735EDF">
        <w:t>consist of</w:t>
      </w:r>
      <w:r w:rsidR="004C1B28">
        <w:t>:</w:t>
      </w:r>
    </w:p>
    <w:p w:rsidR="004C1B28" w:rsidRDefault="004C1B28" w:rsidP="006D1735">
      <w:pPr>
        <w:tabs>
          <w:tab w:val="left" w:pos="720"/>
          <w:tab w:val="left" w:pos="1260"/>
          <w:tab w:val="left" w:pos="1620"/>
        </w:tabs>
        <w:ind w:left="1620" w:hanging="1620"/>
        <w:jc w:val="both"/>
      </w:pPr>
      <w:r>
        <w:tab/>
      </w:r>
      <w:r>
        <w:tab/>
      </w:r>
      <w:r>
        <w:fldChar w:fldCharType="begin"/>
      </w:r>
      <w:r>
        <w:instrText>SYMBOL 183 \f "Symbol" \s 10 \h</w:instrText>
      </w:r>
      <w:r>
        <w:fldChar w:fldCharType="end"/>
      </w:r>
      <w:r>
        <w:tab/>
      </w:r>
      <w:r w:rsidR="00735EDF">
        <w:t xml:space="preserve">at least </w:t>
      </w:r>
      <w:r>
        <w:t>three Board members appointed by the Board</w:t>
      </w:r>
      <w:r w:rsidR="00735EDF">
        <w:t>, which</w:t>
      </w:r>
      <w:r w:rsidR="0023580D">
        <w:t xml:space="preserve"> </w:t>
      </w:r>
      <w:r w:rsidR="0023580D" w:rsidRPr="006079A9">
        <w:t>may include the Board Chai</w:t>
      </w:r>
      <w:r w:rsidR="00735EDF" w:rsidRPr="006079A9">
        <w:t>r.</w:t>
      </w:r>
    </w:p>
    <w:p w:rsidR="004C1B28" w:rsidRDefault="004C1B28">
      <w:pPr>
        <w:tabs>
          <w:tab w:val="left" w:pos="720"/>
          <w:tab w:val="left" w:pos="1260"/>
          <w:tab w:val="left" w:pos="1620"/>
        </w:tabs>
        <w:ind w:left="720" w:hanging="720"/>
        <w:jc w:val="both"/>
      </w:pPr>
      <w:r>
        <w:tab/>
      </w:r>
      <w:r>
        <w:tab/>
      </w:r>
      <w:r>
        <w:fldChar w:fldCharType="begin"/>
      </w:r>
      <w:r>
        <w:instrText>SYMBOL 183 \f "Symbol" \s 10 \h</w:instrText>
      </w:r>
      <w:r>
        <w:fldChar w:fldCharType="end"/>
      </w:r>
      <w:r>
        <w:tab/>
        <w:t xml:space="preserve">the Bursar </w:t>
      </w:r>
      <w:r>
        <w:rPr>
          <w:u w:val="single"/>
        </w:rPr>
        <w:t>(non-voting)</w:t>
      </w:r>
    </w:p>
    <w:p w:rsidR="004C1B28" w:rsidRDefault="004C1B28" w:rsidP="006D1735">
      <w:pPr>
        <w:tabs>
          <w:tab w:val="left" w:pos="720"/>
          <w:tab w:val="left" w:pos="1260"/>
          <w:tab w:val="left" w:pos="1620"/>
        </w:tabs>
        <w:ind w:left="1620" w:hanging="1620"/>
        <w:jc w:val="both"/>
      </w:pPr>
      <w:r>
        <w:tab/>
      </w:r>
      <w:r>
        <w:tab/>
      </w:r>
      <w:r>
        <w:fldChar w:fldCharType="begin"/>
      </w:r>
      <w:r>
        <w:instrText>SYMBOL 183 \f "Symbol" \s 10 \h</w:instrText>
      </w:r>
      <w:r>
        <w:fldChar w:fldCharType="end"/>
      </w:r>
      <w:r>
        <w:tab/>
      </w:r>
      <w:r>
        <w:rPr>
          <w:i/>
          <w:iCs/>
        </w:rPr>
        <w:t xml:space="preserve">ex officio </w:t>
      </w:r>
      <w:r>
        <w:t>member</w:t>
      </w:r>
      <w:r w:rsidR="00735EDF">
        <w:t>s shall include the</w:t>
      </w:r>
      <w:r w:rsidR="006079A9">
        <w:t xml:space="preserve"> Board Chair</w:t>
      </w:r>
      <w:r w:rsidR="00735EDF">
        <w:t xml:space="preserve"> </w:t>
      </w:r>
      <w:r w:rsidR="006079A9">
        <w:t>(</w:t>
      </w:r>
      <w:r w:rsidR="00735EDF">
        <w:t>if</w:t>
      </w:r>
      <w:r w:rsidR="006079A9">
        <w:t xml:space="preserve"> not a regular Committee member)</w:t>
      </w:r>
      <w:r w:rsidR="00735EDF">
        <w:t xml:space="preserve"> </w:t>
      </w:r>
      <w:r>
        <w:t>and the President &amp; CEO</w:t>
      </w:r>
    </w:p>
    <w:p w:rsidR="006D1735" w:rsidRDefault="006D1735" w:rsidP="006D1735">
      <w:pPr>
        <w:tabs>
          <w:tab w:val="left" w:pos="720"/>
          <w:tab w:val="left" w:pos="1260"/>
          <w:tab w:val="left" w:pos="1620"/>
        </w:tabs>
        <w:ind w:left="1620" w:hanging="1620"/>
        <w:jc w:val="both"/>
      </w:pPr>
    </w:p>
    <w:p w:rsidR="004C1B28" w:rsidRDefault="0023580D">
      <w:pPr>
        <w:tabs>
          <w:tab w:val="left" w:pos="720"/>
          <w:tab w:val="left" w:pos="1260"/>
          <w:tab w:val="left" w:pos="1620"/>
        </w:tabs>
        <w:ind w:left="1260" w:hanging="540"/>
        <w:jc w:val="both"/>
      </w:pPr>
      <w:r>
        <w:t>c</w:t>
      </w:r>
      <w:r w:rsidR="004C1B28">
        <w:t>.</w:t>
      </w:r>
      <w:r w:rsidR="004C1B28">
        <w:tab/>
        <w:t xml:space="preserve">The Chair of the Finance/Audit Committee shall be appointed by the </w:t>
      </w:r>
      <w:r w:rsidR="009B5955">
        <w:t>Committee.</w:t>
      </w:r>
    </w:p>
    <w:p w:rsidR="006D1735" w:rsidRDefault="006D1735">
      <w:pPr>
        <w:tabs>
          <w:tab w:val="left" w:pos="720"/>
          <w:tab w:val="left" w:pos="1260"/>
          <w:tab w:val="left" w:pos="1620"/>
        </w:tabs>
        <w:ind w:left="1260" w:hanging="540"/>
        <w:jc w:val="both"/>
      </w:pPr>
    </w:p>
    <w:p w:rsidR="004C1B28" w:rsidRDefault="0023580D">
      <w:pPr>
        <w:ind w:left="1260" w:hanging="1170"/>
        <w:jc w:val="both"/>
      </w:pPr>
      <w:r>
        <w:t xml:space="preserve">          d</w:t>
      </w:r>
      <w:r w:rsidR="004C1B28">
        <w:t xml:space="preserve">.     Board representatives </w:t>
      </w:r>
      <w:r w:rsidR="009B5955">
        <w:t>shall be appointed to the Committee annually.  Members may be reappointed to ensure continuity of membership from year to year.</w:t>
      </w:r>
    </w:p>
    <w:p w:rsidR="004C1B28" w:rsidRDefault="006079A9">
      <w:pPr>
        <w:ind w:left="720" w:hanging="720"/>
        <w:jc w:val="both"/>
      </w:pPr>
      <w:r>
        <w:br w:type="page"/>
      </w:r>
    </w:p>
    <w:p w:rsidR="004C1B28" w:rsidRDefault="004C1B28">
      <w:pPr>
        <w:ind w:left="720" w:hanging="720"/>
        <w:jc w:val="both"/>
      </w:pPr>
      <w:r>
        <w:rPr>
          <w:b/>
          <w:bCs/>
          <w:smallCaps/>
        </w:rPr>
        <w:t>4.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>Meetings</w:t>
      </w:r>
      <w:r>
        <w:t>:</w:t>
      </w:r>
    </w:p>
    <w:p w:rsidR="004C1B28" w:rsidRDefault="004C1B28">
      <w:pPr>
        <w:tabs>
          <w:tab w:val="left" w:pos="1260"/>
        </w:tabs>
        <w:ind w:left="720" w:hanging="720"/>
        <w:jc w:val="both"/>
      </w:pPr>
      <w:r>
        <w:tab/>
        <w:t>a.</w:t>
      </w:r>
      <w:r>
        <w:tab/>
        <w:t>Meetings shall be as designated by the Committe</w:t>
      </w:r>
      <w:r w:rsidR="009B5955">
        <w:t xml:space="preserve">e, or at the call of the Chair. </w:t>
      </w:r>
    </w:p>
    <w:p w:rsidR="004C1B28" w:rsidRDefault="004C1B28">
      <w:pPr>
        <w:tabs>
          <w:tab w:val="left" w:pos="1260"/>
        </w:tabs>
        <w:ind w:left="720" w:hanging="720"/>
        <w:jc w:val="both"/>
      </w:pPr>
      <w:r>
        <w:tab/>
        <w:t>b.</w:t>
      </w:r>
      <w:r>
        <w:tab/>
        <w:t xml:space="preserve">Quorum shall require two Finance Committee members </w:t>
      </w:r>
      <w:r>
        <w:rPr>
          <w:u w:val="single"/>
        </w:rPr>
        <w:t>appointed by the Board</w:t>
      </w:r>
      <w:r>
        <w:t>.</w:t>
      </w:r>
      <w:r>
        <w:tab/>
      </w:r>
    </w:p>
    <w:p w:rsidR="004C1B28" w:rsidRDefault="004C1B28">
      <w:pPr>
        <w:tabs>
          <w:tab w:val="left" w:pos="1260"/>
        </w:tabs>
        <w:ind w:left="720" w:hanging="720"/>
        <w:jc w:val="both"/>
      </w:pPr>
      <w:r>
        <w:tab/>
        <w:t>c.</w:t>
      </w:r>
      <w:r>
        <w:tab/>
        <w:t>Other resource persons may be invited as required.</w:t>
      </w:r>
    </w:p>
    <w:p w:rsidR="004C1B28" w:rsidRDefault="004C1B28">
      <w:pPr>
        <w:tabs>
          <w:tab w:val="left" w:pos="720"/>
          <w:tab w:val="left" w:pos="1260"/>
          <w:tab w:val="left" w:pos="1620"/>
        </w:tabs>
        <w:ind w:left="720" w:hanging="720"/>
        <w:jc w:val="both"/>
      </w:pPr>
      <w:r>
        <w:tab/>
        <w:t>d.</w:t>
      </w:r>
      <w:r>
        <w:tab/>
        <w:t>The Assistant to the Bursar shall be secretary to the Committee.</w:t>
      </w:r>
    </w:p>
    <w:p w:rsidR="004C1B28" w:rsidRDefault="004C1B28">
      <w:pPr>
        <w:ind w:left="720" w:hanging="720"/>
        <w:jc w:val="both"/>
      </w:pPr>
    </w:p>
    <w:p w:rsidR="004C1B28" w:rsidRDefault="004C1B28">
      <w:pPr>
        <w:jc w:val="both"/>
      </w:pPr>
      <w:r>
        <w:rPr>
          <w:b/>
          <w:bCs/>
          <w:smallCaps/>
        </w:rPr>
        <w:t>5.</w:t>
      </w:r>
      <w:r>
        <w:rPr>
          <w:b/>
          <w:bCs/>
          <w:smallCaps/>
        </w:rPr>
        <w:tab/>
      </w:r>
      <w:r>
        <w:rPr>
          <w:b/>
          <w:bCs/>
          <w:smallCaps/>
          <w:u w:val="single"/>
        </w:rPr>
        <w:t>Process</w:t>
      </w:r>
      <w:r>
        <w:t>:</w:t>
      </w:r>
    </w:p>
    <w:p w:rsidR="004C1B28" w:rsidRDefault="004C1B28">
      <w:pPr>
        <w:ind w:left="720" w:hanging="720"/>
        <w:jc w:val="both"/>
      </w:pPr>
      <w:r>
        <w:tab/>
        <w:t>Recommendations of the Committee shall be directed to the Board for consideration and approval.  Implementation and administration of approved recommendations shall be at the direction of the President, Bursar,  and/or College Planning Committee.</w:t>
      </w:r>
    </w:p>
    <w:p w:rsidR="004C1B28" w:rsidRDefault="004C1B28">
      <w:pPr>
        <w:jc w:val="both"/>
      </w:pPr>
    </w:p>
    <w:p w:rsidR="0023580D" w:rsidRDefault="0023580D">
      <w:pPr>
        <w:jc w:val="both"/>
      </w:pPr>
    </w:p>
    <w:p w:rsidR="0023580D" w:rsidRDefault="0023580D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9B5955" w:rsidRDefault="009B5955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6079A9" w:rsidRDefault="006079A9">
      <w:pPr>
        <w:jc w:val="both"/>
      </w:pPr>
    </w:p>
    <w:p w:rsidR="009B5955" w:rsidRDefault="009B5955">
      <w:pPr>
        <w:jc w:val="both"/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1731"/>
        <w:gridCol w:w="2310"/>
        <w:gridCol w:w="1337"/>
        <w:gridCol w:w="684"/>
        <w:gridCol w:w="1731"/>
        <w:gridCol w:w="2200"/>
      </w:tblGrid>
      <w:tr w:rsidR="004C1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Issue Date:  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January 1996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Concerning:</w:t>
            </w:r>
          </w:p>
        </w:tc>
        <w:tc>
          <w:tcPr>
            <w:tcW w:w="39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Board &amp; Administration</w:t>
            </w:r>
          </w:p>
        </w:tc>
      </w:tr>
      <w:tr w:rsidR="004C1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B28" w:rsidRDefault="006079A9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Amendment:     (2</w:t>
            </w:r>
            <w:r w:rsidR="004C1B28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Default="009B5955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September 14, 2006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4C1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Approval:</w:t>
            </w:r>
          </w:p>
        </w:tc>
        <w:tc>
          <w:tcPr>
            <w:tcW w:w="36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1B28" w:rsidRPr="004C1B28" w:rsidRDefault="00F202F9">
            <w:pPr>
              <w:spacing w:line="360" w:lineRule="atLeas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Original signed by R. Langin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Default="004C1B28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    Board Chair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B28" w:rsidRPr="004C1B28" w:rsidRDefault="004C1B28">
            <w:pPr>
              <w:spacing w:line="360" w:lineRule="atLeas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 w:rsidR="00F202F9">
              <w:rPr>
                <w:sz w:val="16"/>
                <w:szCs w:val="16"/>
              </w:rPr>
              <w:t xml:space="preserve">  October 2006</w:t>
            </w:r>
          </w:p>
        </w:tc>
      </w:tr>
    </w:tbl>
    <w:p w:rsidR="004C1B28" w:rsidRDefault="009B5955">
      <w:pPr>
        <w:jc w:val="both"/>
        <w:rPr>
          <w:sz w:val="16"/>
          <w:szCs w:val="16"/>
        </w:rPr>
      </w:pPr>
      <w:r>
        <w:rPr>
          <w:sz w:val="16"/>
          <w:szCs w:val="16"/>
        </w:rPr>
        <w:t>Fm: 14 September 2006</w:t>
      </w:r>
    </w:p>
    <w:p w:rsidR="006079A9" w:rsidRDefault="006079A9">
      <w:pPr>
        <w:jc w:val="both"/>
        <w:rPr>
          <w:sz w:val="16"/>
          <w:szCs w:val="16"/>
        </w:rPr>
      </w:pPr>
    </w:p>
    <w:sectPr w:rsidR="006079A9">
      <w:pgSz w:w="12240" w:h="15840" w:code="1"/>
      <w:pgMar w:top="720" w:right="1152" w:bottom="720" w:left="1440" w:header="720" w:footer="720" w:gutter="0"/>
      <w:paperSrc w:first="2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97DBE"/>
    <w:multiLevelType w:val="hybridMultilevel"/>
    <w:tmpl w:val="3842A3E0"/>
    <w:lvl w:ilvl="0" w:tplc="EFECE4F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48"/>
    <w:rsid w:val="0023580D"/>
    <w:rsid w:val="00337248"/>
    <w:rsid w:val="004C1B28"/>
    <w:rsid w:val="00535987"/>
    <w:rsid w:val="005B5498"/>
    <w:rsid w:val="006079A9"/>
    <w:rsid w:val="006A4CB9"/>
    <w:rsid w:val="006D1735"/>
    <w:rsid w:val="00735EDF"/>
    <w:rsid w:val="007C7B12"/>
    <w:rsid w:val="009B5955"/>
    <w:rsid w:val="00A67C07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689A10-BF8C-4F89-A633-EF26432A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E3EA66ABFC459F557BE95CAEDCB5" ma:contentTypeVersion="1" ma:contentTypeDescription="Create a new document." ma:contentTypeScope="" ma:versionID="ffa9ee70bd7e54f34cf62700179b094b">
  <xsd:schema xmlns:xsd="http://www.w3.org/2001/XMLSchema" xmlns:xs="http://www.w3.org/2001/XMLSchema" xmlns:p="http://schemas.microsoft.com/office/2006/metadata/properties" xmlns:ns2="df588a65-ce58-4c52-be31-db2d6730449f" targetNamespace="http://schemas.microsoft.com/office/2006/metadata/properties" ma:root="true" ma:fieldsID="9d37ba8af3015c08c60779af6f5a7a17" ns2:_="">
    <xsd:import namespace="df588a65-ce58-4c52-be31-db2d673044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8a65-ce58-4c52-be31-db2d6730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679E1-BA9D-4A2A-98DC-7F08A8A2FAE4}"/>
</file>

<file path=customXml/itemProps2.xml><?xml version="1.0" encoding="utf-8"?>
<ds:datastoreItem xmlns:ds="http://schemas.openxmlformats.org/officeDocument/2006/customXml" ds:itemID="{889F1174-2547-49EA-AFF0-6439283DAF73}"/>
</file>

<file path=customXml/itemProps3.xml><?xml version="1.0" encoding="utf-8"?>
<ds:datastoreItem xmlns:ds="http://schemas.openxmlformats.org/officeDocument/2006/customXml" ds:itemID="{623679E1-BA9D-4A2A-98DC-7F08A8A2FAE4}"/>
</file>

<file path=customXml/itemProps4.xml><?xml version="1.0" encoding="utf-8"?>
<ds:datastoreItem xmlns:ds="http://schemas.openxmlformats.org/officeDocument/2006/customXml" ds:itemID="{7A413227-A1CB-4E92-AF69-C0B4219EB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finance/audit committee</vt:lpstr>
    </vt:vector>
  </TitlesOfParts>
  <Company>College of the Rockies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finance/audit committee</dc:title>
  <dc:subject>terms of reference</dc:subject>
  <dc:creator>Fairy Marshall</dc:creator>
  <cp:lastModifiedBy>Mulenga, Leon</cp:lastModifiedBy>
  <cp:revision>2</cp:revision>
  <cp:lastPrinted>2006-10-31T20:41:00Z</cp:lastPrinted>
  <dcterms:created xsi:type="dcterms:W3CDTF">2012-07-29T02:47:00Z</dcterms:created>
  <dcterms:modified xsi:type="dcterms:W3CDTF">2012-07-29T02:47:00Z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b9e05342-3514-4930-8d04-24c47f77d5d7</vt:lpwstr>
  </property>
  <property fmtid="{D5CDD505-2E9C-101B-9397-08002B2CF9AE}" pid="3" name="ContentTypeId">
    <vt:lpwstr>0x010100ACBBE3EA66ABFC459F557BE95CAEDCB5</vt:lpwstr>
  </property>
</Properties>
</file>